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3927" w14:textId="77777777" w:rsidR="001D7301" w:rsidRDefault="001D7301">
      <w:pPr>
        <w:pStyle w:val="FootnoteText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Policy</w:t>
      </w:r>
    </w:p>
    <w:p w14:paraId="522E53E6" w14:textId="77777777" w:rsidR="001D7301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56558A60" w14:textId="77777777" w:rsidR="001D7301" w:rsidRDefault="00CB0408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USE OF EPINEPHRINE AUTO-INJECTORS</w:t>
      </w:r>
    </w:p>
    <w:p w14:paraId="2AAA6D54" w14:textId="77777777" w:rsidR="001D7301" w:rsidRPr="00662063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  <w:szCs w:val="32"/>
        </w:rPr>
      </w:pPr>
    </w:p>
    <w:p w14:paraId="6730EAEF" w14:textId="4C650CD7" w:rsidR="000C2A05" w:rsidRDefault="001D7301" w:rsidP="000C2A0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" w:hAnsi="Helvetica"/>
          <w:b/>
          <w:sz w:val="32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JLCD</w:t>
      </w:r>
      <w:r w:rsidR="00CB0408">
        <w:rPr>
          <w:rFonts w:ascii="Helvetica" w:hAnsi="Helvetica"/>
          <w:b/>
          <w:sz w:val="32"/>
        </w:rPr>
        <w:t>B</w:t>
      </w:r>
      <w:r>
        <w:rPr>
          <w:rFonts w:ascii="Helvetica" w:hAnsi="Helvetica"/>
          <w:b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 w:rsidR="00FF074A">
        <w:rPr>
          <w:rFonts w:ascii="Helvetica" w:hAnsi="Helvetica"/>
          <w:b/>
          <w:sz w:val="32"/>
        </w:rPr>
        <w:t xml:space="preserve"> </w:t>
      </w:r>
      <w:r w:rsidR="00E50C1F">
        <w:rPr>
          <w:rFonts w:ascii="Helvetica" w:hAnsi="Helvetica"/>
          <w:b/>
          <w:sz w:val="32"/>
        </w:rPr>
        <w:t>DRAFT</w:t>
      </w:r>
      <w:r w:rsidR="00811840">
        <w:rPr>
          <w:rFonts w:ascii="Helvetica" w:hAnsi="Helvetica"/>
          <w:b/>
          <w:sz w:val="32"/>
        </w:rPr>
        <w:t>/1</w:t>
      </w:r>
      <w:r w:rsidR="00E50C1F">
        <w:rPr>
          <w:rFonts w:ascii="Helvetica" w:hAnsi="Helvetica"/>
          <w:b/>
          <w:sz w:val="32"/>
        </w:rPr>
        <w:t>9</w:t>
      </w:r>
    </w:p>
    <w:p w14:paraId="5AB1AE3C" w14:textId="318CE8D9" w:rsidR="000C2A05" w:rsidRPr="00662063" w:rsidRDefault="007050D1" w:rsidP="000C2A0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4F8F76" wp14:editId="1ABBCBF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D9D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YRh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" o:allowincell="f" strokeweight="1.5pt"/>
            </w:pict>
          </mc:Fallback>
        </mc:AlternateContent>
      </w:r>
    </w:p>
    <w:p w14:paraId="77EAFF53" w14:textId="42AA673B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 xml:space="preserve">The board recognizes that on occasion an emergency situation may arise when a school nurse or other designated school </w:t>
      </w:r>
      <w:r w:rsidR="00E50C1F" w:rsidRPr="00962F02">
        <w:rPr>
          <w:sz w:val="24"/>
          <w:szCs w:val="24"/>
        </w:rPr>
        <w:t>staff member</w:t>
      </w:r>
      <w:r w:rsidRPr="00962F02">
        <w:rPr>
          <w:sz w:val="24"/>
          <w:szCs w:val="24"/>
        </w:rPr>
        <w:t xml:space="preserve"> believes in good faith that a student or an individual on school premises is experiencing anaphylaxis, a life-threatening type of allergic reaction. State law permits physicians and certain medical personnel licensed to prescribe medications to prescribe epinephrine auto-injectors </w:t>
      </w:r>
      <w:r w:rsidR="00BD79E5" w:rsidRPr="00962F02">
        <w:rPr>
          <w:sz w:val="24"/>
          <w:szCs w:val="24"/>
        </w:rPr>
        <w:t xml:space="preserve">be </w:t>
      </w:r>
      <w:r w:rsidRPr="00962F02">
        <w:rPr>
          <w:sz w:val="24"/>
          <w:szCs w:val="24"/>
        </w:rPr>
        <w:t xml:space="preserve">maintained in the name of a school. A school may maintain a stock supply of epinephrine auto-injectors in accordance with a prescription issued pursuant to the Safe Access to Vital Epinephrine (SAVE) Act. </w:t>
      </w:r>
    </w:p>
    <w:p w14:paraId="0D5215FB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2121F75B" w14:textId="3BA9D05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 xml:space="preserve">Pursuant to state law and in accordance with this policy, the board authorizes school nurses and other designated school </w:t>
      </w:r>
      <w:r w:rsidR="00E50C1F" w:rsidRPr="00962F02">
        <w:rPr>
          <w:sz w:val="24"/>
          <w:szCs w:val="24"/>
        </w:rPr>
        <w:t>staff</w:t>
      </w:r>
      <w:r w:rsidRPr="00962F02">
        <w:rPr>
          <w:sz w:val="24"/>
          <w:szCs w:val="24"/>
        </w:rPr>
        <w:t xml:space="preserve"> to utilize epinephrine auto-injectors</w:t>
      </w:r>
      <w:r w:rsidR="003C398D" w:rsidRPr="00962F02">
        <w:rPr>
          <w:sz w:val="24"/>
          <w:szCs w:val="24"/>
        </w:rPr>
        <w:t xml:space="preserve"> in the following circumstances:</w:t>
      </w:r>
    </w:p>
    <w:p w14:paraId="2F1B283D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3FE37F42" w14:textId="77777777" w:rsidR="00CB0408" w:rsidRPr="00962F02" w:rsidRDefault="00CB0408" w:rsidP="00662063">
      <w:pPr>
        <w:numPr>
          <w:ilvl w:val="0"/>
          <w:numId w:val="3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 xml:space="preserve">provide </w:t>
      </w:r>
      <w:r w:rsidRPr="00962F02">
        <w:rPr>
          <w:sz w:val="24"/>
          <w:szCs w:val="24"/>
          <w:u w:color="000000"/>
        </w:rPr>
        <w:t>an epinephrine auto</w:t>
      </w:r>
      <w:r w:rsidRPr="00962F02">
        <w:rPr>
          <w:sz w:val="24"/>
          <w:szCs w:val="24"/>
          <w:u w:color="000000"/>
        </w:rPr>
        <w:noBreakHyphen/>
        <w:t>injector to a student to self</w:t>
      </w:r>
      <w:r w:rsidRPr="00962F02">
        <w:rPr>
          <w:sz w:val="24"/>
          <w:szCs w:val="24"/>
          <w:u w:color="000000"/>
        </w:rPr>
        <w:noBreakHyphen/>
        <w:t>administe</w:t>
      </w:r>
      <w:r w:rsidR="00844BB6" w:rsidRPr="00962F02">
        <w:rPr>
          <w:sz w:val="24"/>
          <w:szCs w:val="24"/>
          <w:u w:color="000000"/>
        </w:rPr>
        <w:t xml:space="preserve">r </w:t>
      </w:r>
      <w:r w:rsidRPr="00962F02">
        <w:rPr>
          <w:sz w:val="24"/>
          <w:szCs w:val="24"/>
          <w:u w:color="000000"/>
        </w:rPr>
        <w:t>in accordance with a prescription specific to the student that is on file with the school</w:t>
      </w:r>
    </w:p>
    <w:p w14:paraId="1595CB50" w14:textId="77777777" w:rsidR="00531771" w:rsidRPr="00962F02" w:rsidRDefault="00531771" w:rsidP="00E50C1F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  <w:szCs w:val="24"/>
        </w:rPr>
      </w:pPr>
    </w:p>
    <w:p w14:paraId="2EA588B7" w14:textId="77777777" w:rsidR="00CB0408" w:rsidRPr="00962F02" w:rsidRDefault="00CB0408" w:rsidP="00662063">
      <w:pPr>
        <w:numPr>
          <w:ilvl w:val="0"/>
          <w:numId w:val="3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  <w:u w:color="000000"/>
        </w:rPr>
        <w:t>administer an epinephrine auto</w:t>
      </w:r>
      <w:r w:rsidRPr="00962F02">
        <w:rPr>
          <w:sz w:val="24"/>
          <w:szCs w:val="24"/>
          <w:u w:color="000000"/>
        </w:rPr>
        <w:noBreakHyphen/>
        <w:t xml:space="preserve">injector to a student in accordance with a prescription specific to the student </w:t>
      </w:r>
      <w:r w:rsidR="005F0344" w:rsidRPr="00962F02">
        <w:rPr>
          <w:sz w:val="24"/>
          <w:szCs w:val="24"/>
          <w:u w:color="000000"/>
        </w:rPr>
        <w:t xml:space="preserve">that is on </w:t>
      </w:r>
      <w:r w:rsidRPr="00962F02">
        <w:rPr>
          <w:sz w:val="24"/>
          <w:szCs w:val="24"/>
          <w:u w:color="000000"/>
        </w:rPr>
        <w:t>file with the school</w:t>
      </w:r>
    </w:p>
    <w:p w14:paraId="1F7AA75A" w14:textId="77777777" w:rsidR="00531771" w:rsidRPr="00962F02" w:rsidRDefault="00531771" w:rsidP="00E50C1F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  <w:szCs w:val="24"/>
        </w:rPr>
      </w:pPr>
    </w:p>
    <w:p w14:paraId="3F72FD7D" w14:textId="26046CA5" w:rsidR="00CB0408" w:rsidRPr="00962F02" w:rsidRDefault="00CB0408" w:rsidP="00662063">
      <w:pPr>
        <w:numPr>
          <w:ilvl w:val="0"/>
          <w:numId w:val="3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  <w:u w:color="000000"/>
        </w:rPr>
        <w:t>administer an epinephrine auto</w:t>
      </w:r>
      <w:r w:rsidRPr="00962F02">
        <w:rPr>
          <w:sz w:val="24"/>
          <w:szCs w:val="24"/>
          <w:u w:color="000000"/>
        </w:rPr>
        <w:noBreakHyphen/>
        <w:t xml:space="preserve">injector to a student or other individual on school premises whom the school nurse or other designated school </w:t>
      </w:r>
      <w:r w:rsidR="00E50C1F" w:rsidRPr="00962F02">
        <w:rPr>
          <w:sz w:val="24"/>
          <w:szCs w:val="24"/>
          <w:u w:color="000000"/>
        </w:rPr>
        <w:t>staff member</w:t>
      </w:r>
      <w:r w:rsidRPr="00962F02">
        <w:rPr>
          <w:sz w:val="24"/>
          <w:szCs w:val="24"/>
          <w:u w:color="000000"/>
        </w:rPr>
        <w:t xml:space="preserve"> believes in good fai</w:t>
      </w:r>
      <w:r w:rsidR="00587CE4" w:rsidRPr="00962F02">
        <w:rPr>
          <w:sz w:val="24"/>
          <w:szCs w:val="24"/>
          <w:u w:color="000000"/>
        </w:rPr>
        <w:t xml:space="preserve">th is experiencing anaphylaxis </w:t>
      </w:r>
      <w:r w:rsidRPr="00962F02">
        <w:rPr>
          <w:sz w:val="24"/>
          <w:szCs w:val="24"/>
          <w:u w:color="000000"/>
        </w:rPr>
        <w:t>in accordance with a standing protocol of a physician, an advanced practice registered nurse</w:t>
      </w:r>
      <w:r w:rsidR="003C398D" w:rsidRPr="00962F02">
        <w:rPr>
          <w:sz w:val="24"/>
          <w:szCs w:val="24"/>
          <w:u w:color="000000"/>
        </w:rPr>
        <w:t>,</w:t>
      </w:r>
      <w:r w:rsidRPr="00962F02">
        <w:rPr>
          <w:sz w:val="24"/>
          <w:szCs w:val="24"/>
          <w:u w:color="000000"/>
        </w:rPr>
        <w:t xml:space="preserve"> or physician assistant licensed to prescribe me</w:t>
      </w:r>
      <w:r w:rsidR="00587CE4" w:rsidRPr="00962F02">
        <w:rPr>
          <w:sz w:val="24"/>
          <w:szCs w:val="24"/>
          <w:u w:color="000000"/>
        </w:rPr>
        <w:t xml:space="preserve">dication pursuant to state law </w:t>
      </w:r>
      <w:r w:rsidRPr="00962F02">
        <w:rPr>
          <w:sz w:val="24"/>
          <w:szCs w:val="24"/>
          <w:u w:color="000000"/>
        </w:rPr>
        <w:t>regardless of whether the student or other individual has a prescription for an epinephrine auto</w:t>
      </w:r>
      <w:r w:rsidRPr="00962F02">
        <w:rPr>
          <w:sz w:val="24"/>
          <w:szCs w:val="24"/>
          <w:u w:color="000000"/>
        </w:rPr>
        <w:noBreakHyphen/>
        <w:t>injector</w:t>
      </w:r>
    </w:p>
    <w:p w14:paraId="39737D6D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1E9F9059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>The superintendent or his/her designee</w:t>
      </w:r>
      <w:r w:rsidR="00104B86" w:rsidRPr="00962F02">
        <w:rPr>
          <w:sz w:val="24"/>
          <w:szCs w:val="24"/>
        </w:rPr>
        <w:t>, in consultation with the South Carolina</w:t>
      </w:r>
      <w:r w:rsidR="001910A3" w:rsidRPr="00962F02">
        <w:rPr>
          <w:sz w:val="24"/>
          <w:szCs w:val="24"/>
        </w:rPr>
        <w:t xml:space="preserve"> Department of Education and the </w:t>
      </w:r>
      <w:r w:rsidR="00104B86" w:rsidRPr="00962F02">
        <w:rPr>
          <w:sz w:val="24"/>
          <w:szCs w:val="24"/>
        </w:rPr>
        <w:t xml:space="preserve">South Carolina </w:t>
      </w:r>
      <w:r w:rsidR="001910A3" w:rsidRPr="00962F02">
        <w:rPr>
          <w:sz w:val="24"/>
          <w:szCs w:val="24"/>
        </w:rPr>
        <w:t>Department of Health and Environmental Control,</w:t>
      </w:r>
      <w:r w:rsidRPr="00962F02">
        <w:rPr>
          <w:sz w:val="24"/>
          <w:szCs w:val="24"/>
        </w:rPr>
        <w:t xml:space="preserve"> will develop and implement a plan to authorize the district schools to maintain a supply of undesignated epinephrine auto-injectors and to provide and administer epinephrine auto-injectors to students and other people. The plan will provide for the management of students with life-threatening allergies enrolled </w:t>
      </w:r>
      <w:r w:rsidR="00587CE4" w:rsidRPr="00962F02">
        <w:rPr>
          <w:sz w:val="24"/>
          <w:szCs w:val="24"/>
        </w:rPr>
        <w:t xml:space="preserve">in the schools of the district </w:t>
      </w:r>
      <w:r w:rsidRPr="00962F02">
        <w:rPr>
          <w:sz w:val="24"/>
          <w:szCs w:val="24"/>
        </w:rPr>
        <w:t>and must include, but need n</w:t>
      </w:r>
      <w:r w:rsidR="003C398D" w:rsidRPr="00962F02">
        <w:rPr>
          <w:sz w:val="24"/>
          <w:szCs w:val="24"/>
        </w:rPr>
        <w:t>ot be limited to, the following:</w:t>
      </w:r>
    </w:p>
    <w:p w14:paraId="6A716053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1A89409F" w14:textId="3867868E" w:rsidR="00CB0408" w:rsidRPr="00962F02" w:rsidRDefault="00CB0408" w:rsidP="00662063">
      <w:pPr>
        <w:numPr>
          <w:ilvl w:val="0"/>
          <w:numId w:val="4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 xml:space="preserve">education and training for school </w:t>
      </w:r>
      <w:r w:rsidR="00E50C1F" w:rsidRPr="00962F02">
        <w:rPr>
          <w:sz w:val="24"/>
          <w:szCs w:val="24"/>
        </w:rPr>
        <w:t>staff</w:t>
      </w:r>
      <w:r w:rsidRPr="00962F02">
        <w:rPr>
          <w:sz w:val="24"/>
          <w:szCs w:val="24"/>
        </w:rPr>
        <w:t xml:space="preserve"> on the management of students w</w:t>
      </w:r>
      <w:r w:rsidR="00587CE4" w:rsidRPr="00962F02">
        <w:rPr>
          <w:sz w:val="24"/>
          <w:szCs w:val="24"/>
        </w:rPr>
        <w:t>ith life-threatening allergies</w:t>
      </w:r>
      <w:r w:rsidR="0005205C" w:rsidRPr="00962F02">
        <w:rPr>
          <w:sz w:val="24"/>
          <w:szCs w:val="24"/>
        </w:rPr>
        <w:t>,</w:t>
      </w:r>
      <w:r w:rsidR="00587CE4" w:rsidRPr="00962F02">
        <w:rPr>
          <w:sz w:val="24"/>
          <w:szCs w:val="24"/>
        </w:rPr>
        <w:t xml:space="preserve"> </w:t>
      </w:r>
      <w:r w:rsidRPr="00962F02">
        <w:rPr>
          <w:sz w:val="24"/>
          <w:szCs w:val="24"/>
        </w:rPr>
        <w:t>including training related to the administration of an epinephrine auto-injector; techniques on how to recognize symptom</w:t>
      </w:r>
      <w:r w:rsidR="00587CE4" w:rsidRPr="00962F02">
        <w:rPr>
          <w:sz w:val="24"/>
          <w:szCs w:val="24"/>
        </w:rPr>
        <w:t>s of severe allergic reactions</w:t>
      </w:r>
      <w:r w:rsidR="0005205C" w:rsidRPr="00962F02">
        <w:rPr>
          <w:sz w:val="24"/>
          <w:szCs w:val="24"/>
        </w:rPr>
        <w:t>,</w:t>
      </w:r>
      <w:r w:rsidR="00587CE4" w:rsidRPr="00962F02">
        <w:rPr>
          <w:sz w:val="24"/>
          <w:szCs w:val="24"/>
        </w:rPr>
        <w:t xml:space="preserve"> </w:t>
      </w:r>
      <w:r w:rsidRPr="00962F02">
        <w:rPr>
          <w:sz w:val="24"/>
          <w:szCs w:val="24"/>
        </w:rPr>
        <w:t>including anaphylaxis; and the standards and procedures for the storage and administration of an epinephrine auto-injector</w:t>
      </w:r>
    </w:p>
    <w:p w14:paraId="1E80DFE4" w14:textId="77777777" w:rsidR="00531771" w:rsidRPr="00962F02" w:rsidRDefault="00531771" w:rsidP="00E50C1F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  <w:szCs w:val="24"/>
        </w:rPr>
      </w:pPr>
    </w:p>
    <w:p w14:paraId="5119F648" w14:textId="1106DBFD" w:rsidR="00CB0408" w:rsidRPr="00962F02" w:rsidRDefault="00CB0408" w:rsidP="00662063">
      <w:pPr>
        <w:numPr>
          <w:ilvl w:val="0"/>
          <w:numId w:val="4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>procedures for responding to life-</w:t>
      </w:r>
      <w:r w:rsidR="00587CE4" w:rsidRPr="00962F02">
        <w:rPr>
          <w:sz w:val="24"/>
          <w:szCs w:val="24"/>
        </w:rPr>
        <w:t xml:space="preserve">threatening allergic reactions </w:t>
      </w:r>
      <w:r w:rsidRPr="00962F02">
        <w:rPr>
          <w:sz w:val="24"/>
          <w:szCs w:val="24"/>
        </w:rPr>
        <w:t>including emergency follow-up procedures</w:t>
      </w:r>
    </w:p>
    <w:p w14:paraId="6C0A1ACB" w14:textId="77777777" w:rsidR="00531771" w:rsidRPr="00962F02" w:rsidRDefault="00531771" w:rsidP="00E50C1F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  <w:szCs w:val="24"/>
        </w:rPr>
      </w:pPr>
    </w:p>
    <w:p w14:paraId="5AB2DA80" w14:textId="77777777" w:rsidR="00CB0408" w:rsidRPr="00962F02" w:rsidRDefault="00CB0408" w:rsidP="00662063">
      <w:pPr>
        <w:numPr>
          <w:ilvl w:val="0"/>
          <w:numId w:val="4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>a process for the development of individualized health care and allergy action plans for every student with a known life-threatening allergy</w:t>
      </w:r>
    </w:p>
    <w:p w14:paraId="1A754AFA" w14:textId="77777777" w:rsidR="005F0344" w:rsidRPr="00962F02" w:rsidRDefault="005F0344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20CA1092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>The superintendent or his/her designee will make the plan available to the public on the district’s website or by other means as determined by the superintendent.</w:t>
      </w:r>
    </w:p>
    <w:p w14:paraId="02EA69EA" w14:textId="77777777" w:rsidR="00900470" w:rsidRPr="00962F02" w:rsidRDefault="00900470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75EDE44F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 xml:space="preserve">No one, including without limitation parents/legal guardians of students, should rely on a school of this district for the availability of an epinephrine auto-injector. This policy does not guarantee </w:t>
      </w:r>
      <w:r w:rsidRPr="00962F02">
        <w:rPr>
          <w:sz w:val="24"/>
          <w:szCs w:val="24"/>
        </w:rPr>
        <w:lastRenderedPageBreak/>
        <w:t>the availability of an epinephrine auto-injector; students and their parents/legal guardians should consult their own physician regarding this medication.</w:t>
      </w:r>
    </w:p>
    <w:p w14:paraId="425CB4A5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798AF7C7" w14:textId="501092F0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>The SAVE Act provides school boards, districts, schools, school nurses</w:t>
      </w:r>
      <w:r w:rsidR="003C398D" w:rsidRPr="00962F02">
        <w:rPr>
          <w:sz w:val="24"/>
          <w:szCs w:val="24"/>
        </w:rPr>
        <w:t>,</w:t>
      </w:r>
      <w:r w:rsidRPr="00962F02">
        <w:rPr>
          <w:sz w:val="24"/>
          <w:szCs w:val="24"/>
        </w:rPr>
        <w:t xml:space="preserve"> and/or other designated school </w:t>
      </w:r>
      <w:r w:rsidR="00E50C1F" w:rsidRPr="00962F02">
        <w:rPr>
          <w:sz w:val="24"/>
          <w:szCs w:val="24"/>
        </w:rPr>
        <w:t>staff</w:t>
      </w:r>
      <w:r w:rsidRPr="00962F02">
        <w:rPr>
          <w:sz w:val="24"/>
          <w:szCs w:val="24"/>
        </w:rPr>
        <w:t xml:space="preserve"> immunity from liability for damages caused by injuries to a student or another person resulting from the administration or self-administration of an epinephrine auto-injector </w:t>
      </w:r>
      <w:r w:rsidR="0012680B" w:rsidRPr="00962F02">
        <w:rPr>
          <w:sz w:val="24"/>
          <w:szCs w:val="24"/>
        </w:rPr>
        <w:t>and</w:t>
      </w:r>
      <w:r w:rsidR="00AA4822" w:rsidRPr="00962F02">
        <w:rPr>
          <w:sz w:val="24"/>
          <w:szCs w:val="24"/>
        </w:rPr>
        <w:t>/or</w:t>
      </w:r>
      <w:r w:rsidR="0012680B" w:rsidRPr="00962F02">
        <w:rPr>
          <w:sz w:val="24"/>
          <w:szCs w:val="24"/>
        </w:rPr>
        <w:t xml:space="preserve"> plan development and implementation </w:t>
      </w:r>
      <w:r w:rsidRPr="00962F02">
        <w:rPr>
          <w:sz w:val="24"/>
          <w:szCs w:val="24"/>
        </w:rPr>
        <w:t>as allowed and set forth under the Act. This immunity does not apply to acts or omissions constituting gross negligence or willful, wanton</w:t>
      </w:r>
      <w:r w:rsidR="00AA4822" w:rsidRPr="00962F02">
        <w:rPr>
          <w:sz w:val="24"/>
          <w:szCs w:val="24"/>
        </w:rPr>
        <w:t>,</w:t>
      </w:r>
      <w:r w:rsidRPr="00962F02">
        <w:rPr>
          <w:sz w:val="24"/>
          <w:szCs w:val="24"/>
        </w:rPr>
        <w:t xml:space="preserve"> or reckless conduct.  </w:t>
      </w:r>
    </w:p>
    <w:p w14:paraId="63508554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2317C10F" w14:textId="3E16A80D" w:rsidR="00CB0408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962F02">
        <w:rPr>
          <w:sz w:val="24"/>
          <w:szCs w:val="24"/>
        </w:rPr>
        <w:t xml:space="preserve">The district will provide </w:t>
      </w:r>
      <w:r w:rsidR="00900470" w:rsidRPr="00962F02">
        <w:rPr>
          <w:sz w:val="24"/>
          <w:szCs w:val="24"/>
        </w:rPr>
        <w:t>a student</w:t>
      </w:r>
      <w:r w:rsidRPr="00962F02">
        <w:rPr>
          <w:sz w:val="24"/>
          <w:szCs w:val="24"/>
        </w:rPr>
        <w:t xml:space="preserve"> with a known life-threatening aller</w:t>
      </w:r>
      <w:r w:rsidR="00900470" w:rsidRPr="00962F02">
        <w:rPr>
          <w:sz w:val="24"/>
          <w:szCs w:val="24"/>
        </w:rPr>
        <w:t>gy an individual healthcare</w:t>
      </w:r>
      <w:r w:rsidRPr="00962F02">
        <w:rPr>
          <w:sz w:val="24"/>
          <w:szCs w:val="24"/>
        </w:rPr>
        <w:t xml:space="preserve"> </w:t>
      </w:r>
      <w:r w:rsidR="00900470" w:rsidRPr="00962F02">
        <w:rPr>
          <w:sz w:val="24"/>
          <w:szCs w:val="24"/>
        </w:rPr>
        <w:t xml:space="preserve">and </w:t>
      </w:r>
      <w:r w:rsidR="00304568" w:rsidRPr="00962F02">
        <w:rPr>
          <w:sz w:val="24"/>
          <w:szCs w:val="24"/>
        </w:rPr>
        <w:t xml:space="preserve">allergy action plan </w:t>
      </w:r>
      <w:r w:rsidRPr="00962F02">
        <w:rPr>
          <w:sz w:val="24"/>
          <w:szCs w:val="24"/>
        </w:rPr>
        <w:t>pursuant to policy JLCD</w:t>
      </w:r>
      <w:r w:rsidR="00E50C1F" w:rsidRPr="00962F02">
        <w:rPr>
          <w:sz w:val="24"/>
          <w:szCs w:val="24"/>
        </w:rPr>
        <w:t xml:space="preserve">, </w:t>
      </w:r>
      <w:r w:rsidRPr="00962F02">
        <w:rPr>
          <w:i/>
          <w:sz w:val="24"/>
          <w:szCs w:val="24"/>
        </w:rPr>
        <w:t>Assisting Students with Medications</w:t>
      </w:r>
      <w:r w:rsidR="00E50C1F" w:rsidRPr="00962F02">
        <w:rPr>
          <w:sz w:val="24"/>
          <w:szCs w:val="24"/>
        </w:rPr>
        <w:t xml:space="preserve">, </w:t>
      </w:r>
      <w:r w:rsidRPr="00962F02">
        <w:rPr>
          <w:sz w:val="24"/>
          <w:szCs w:val="24"/>
        </w:rPr>
        <w:t xml:space="preserve">and its accompanying administrative rule. </w:t>
      </w:r>
    </w:p>
    <w:p w14:paraId="0639DE15" w14:textId="7509798F" w:rsidR="001413CD" w:rsidRDefault="001413CD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07894A0E" w14:textId="6A8BC9F9" w:rsidR="001413CD" w:rsidRPr="00962F02" w:rsidRDefault="001413CD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Cf. JLCD</w:t>
      </w:r>
    </w:p>
    <w:p w14:paraId="6156123F" w14:textId="77777777" w:rsidR="00CB0408" w:rsidRPr="00962F02" w:rsidRDefault="00CB0408" w:rsidP="0066206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7066203C" w14:textId="77777777" w:rsidR="00962F02" w:rsidRPr="00962F02" w:rsidRDefault="00962F02" w:rsidP="0096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 w:val="24"/>
          <w:szCs w:val="24"/>
        </w:rPr>
      </w:pPr>
      <w:r w:rsidRPr="00962F02">
        <w:rPr>
          <w:rFonts w:eastAsia="Calibri"/>
          <w:color w:val="auto"/>
          <w:sz w:val="24"/>
          <w:szCs w:val="24"/>
        </w:rPr>
        <w:t>Adopted ^</w:t>
      </w:r>
    </w:p>
    <w:p w14:paraId="18EF8AF8" w14:textId="16D55496" w:rsidR="00962F02" w:rsidRPr="003F3245" w:rsidRDefault="007050D1" w:rsidP="0096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Cs w:val="24"/>
        </w:rPr>
      </w:pPr>
      <w:r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F642" wp14:editId="70054FDA">
                <wp:simplePos x="0" y="0"/>
                <wp:positionH relativeFrom="column">
                  <wp:posOffset>622935</wp:posOffset>
                </wp:positionH>
                <wp:positionV relativeFrom="paragraph">
                  <wp:posOffset>67945</wp:posOffset>
                </wp:positionV>
                <wp:extent cx="46634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91E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35pt" to="416.2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RguBI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"/>
            </w:pict>
          </mc:Fallback>
        </mc:AlternateContent>
      </w:r>
    </w:p>
    <w:p w14:paraId="38B31899" w14:textId="77777777" w:rsidR="00962F02" w:rsidRPr="003F3245" w:rsidRDefault="00962F02" w:rsidP="00962F0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 w:val="22"/>
          <w:szCs w:val="22"/>
        </w:rPr>
      </w:pPr>
      <w:r w:rsidRPr="003F3245">
        <w:rPr>
          <w:rFonts w:eastAsia="Calibri"/>
          <w:color w:val="auto"/>
          <w:sz w:val="22"/>
          <w:szCs w:val="22"/>
        </w:rPr>
        <w:t>Legal References:</w:t>
      </w:r>
    </w:p>
    <w:p w14:paraId="3199BEA0" w14:textId="77777777" w:rsidR="00CB0408" w:rsidRDefault="00CB0408" w:rsidP="00662063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7232D983" w14:textId="77777777" w:rsidR="00CB0408" w:rsidRDefault="00CB0408" w:rsidP="00662063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963A61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23CF6B2E" w14:textId="11808CB4" w:rsidR="001D7301" w:rsidRDefault="005A05EC" w:rsidP="0066206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59-63-95</w:t>
      </w:r>
      <w:r w:rsidR="00CB0408">
        <w:rPr>
          <w:sz w:val="22"/>
        </w:rPr>
        <w:t xml:space="preserve"> - Safe Access to Vital Epinephrine Act.</w:t>
      </w:r>
    </w:p>
    <w:p w14:paraId="0BA2869F" w14:textId="75134232" w:rsidR="00E50C1F" w:rsidRDefault="00E50C1F" w:rsidP="00E50C1F">
      <w:pPr>
        <w:rPr>
          <w:sz w:val="22"/>
        </w:rPr>
      </w:pPr>
    </w:p>
    <w:p w14:paraId="7EDF8075" w14:textId="5F4FF1ED" w:rsidR="00E50C1F" w:rsidRPr="00E50C1F" w:rsidRDefault="00E50C1F" w:rsidP="00E50C1F">
      <w:pPr>
        <w:tabs>
          <w:tab w:val="left" w:pos="6769"/>
        </w:tabs>
        <w:rPr>
          <w:sz w:val="22"/>
        </w:rPr>
      </w:pPr>
      <w:r>
        <w:rPr>
          <w:sz w:val="22"/>
        </w:rPr>
        <w:tab/>
      </w:r>
    </w:p>
    <w:sectPr w:rsidR="00E50C1F" w:rsidRPr="00E50C1F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7153" w14:textId="77777777" w:rsidR="00656222" w:rsidRDefault="00656222">
      <w:r>
        <w:separator/>
      </w:r>
    </w:p>
  </w:endnote>
  <w:endnote w:type="continuationSeparator" w:id="0">
    <w:p w14:paraId="3D2AE3C5" w14:textId="77777777" w:rsidR="00656222" w:rsidRDefault="006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3EBC" w14:textId="7E6AE375" w:rsidR="00587CE4" w:rsidRDefault="00F162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b/>
        <w:sz w:val="28"/>
      </w:rPr>
      <w:t>Orangeburg County School District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B83AA" w14:textId="77777777" w:rsidR="00587CE4" w:rsidRDefault="00587CE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F766" w14:textId="3F357855" w:rsidR="00587CE4" w:rsidRDefault="00F1628F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587CE4">
      <w:rPr>
        <w:rFonts w:ascii="Times" w:hAnsi="Times"/>
        <w:sz w:val="24"/>
      </w:rPr>
      <w:tab/>
    </w:r>
    <w:r w:rsidR="00587CE4">
      <w:rPr>
        <w:sz w:val="24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B719" w14:textId="77777777" w:rsidR="00656222" w:rsidRDefault="00656222">
      <w:r>
        <w:separator/>
      </w:r>
    </w:p>
  </w:footnote>
  <w:footnote w:type="continuationSeparator" w:id="0">
    <w:p w14:paraId="1E8E9403" w14:textId="77777777" w:rsidR="00656222" w:rsidRDefault="00656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1070" w14:textId="77777777" w:rsidR="00587CE4" w:rsidRDefault="00587CE4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7050D1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JLCDB - USE OF EPINEPHRINE AUTO-INJECTORS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DBD"/>
    <w:multiLevelType w:val="hybridMultilevel"/>
    <w:tmpl w:val="5CC42EF0"/>
    <w:lvl w:ilvl="0" w:tplc="49DA8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D43"/>
    <w:multiLevelType w:val="hybridMultilevel"/>
    <w:tmpl w:val="102A9FE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B3CD8"/>
    <w:multiLevelType w:val="hybridMultilevel"/>
    <w:tmpl w:val="F5FEC26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504BA"/>
    <w:multiLevelType w:val="hybridMultilevel"/>
    <w:tmpl w:val="EAFA0A92"/>
    <w:lvl w:ilvl="0" w:tplc="49DA8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71"/>
    <w:rsid w:val="0005205C"/>
    <w:rsid w:val="00061E1B"/>
    <w:rsid w:val="000C2A05"/>
    <w:rsid w:val="00104B86"/>
    <w:rsid w:val="0012470B"/>
    <w:rsid w:val="0012680B"/>
    <w:rsid w:val="001413CD"/>
    <w:rsid w:val="001910A3"/>
    <w:rsid w:val="001D1DDD"/>
    <w:rsid w:val="001D6C2F"/>
    <w:rsid w:val="001D7301"/>
    <w:rsid w:val="00220EA6"/>
    <w:rsid w:val="00231040"/>
    <w:rsid w:val="00287304"/>
    <w:rsid w:val="002C2633"/>
    <w:rsid w:val="002D79EB"/>
    <w:rsid w:val="00304568"/>
    <w:rsid w:val="003A2E45"/>
    <w:rsid w:val="003B4918"/>
    <w:rsid w:val="003C398D"/>
    <w:rsid w:val="004618B1"/>
    <w:rsid w:val="004F3BFB"/>
    <w:rsid w:val="00514367"/>
    <w:rsid w:val="00531771"/>
    <w:rsid w:val="00587CE4"/>
    <w:rsid w:val="005A05EC"/>
    <w:rsid w:val="005D2FFC"/>
    <w:rsid w:val="005E18C0"/>
    <w:rsid w:val="005F0344"/>
    <w:rsid w:val="00656222"/>
    <w:rsid w:val="00662063"/>
    <w:rsid w:val="00675ADE"/>
    <w:rsid w:val="006A0E27"/>
    <w:rsid w:val="006E19A1"/>
    <w:rsid w:val="007050D1"/>
    <w:rsid w:val="00767CE2"/>
    <w:rsid w:val="007D5E7E"/>
    <w:rsid w:val="007E755C"/>
    <w:rsid w:val="00811840"/>
    <w:rsid w:val="00844BB6"/>
    <w:rsid w:val="0085758A"/>
    <w:rsid w:val="008C564D"/>
    <w:rsid w:val="00900470"/>
    <w:rsid w:val="00926144"/>
    <w:rsid w:val="00962F02"/>
    <w:rsid w:val="00963A61"/>
    <w:rsid w:val="00963D00"/>
    <w:rsid w:val="00975F35"/>
    <w:rsid w:val="009A0693"/>
    <w:rsid w:val="00A477AC"/>
    <w:rsid w:val="00A57D75"/>
    <w:rsid w:val="00AA4822"/>
    <w:rsid w:val="00AA7773"/>
    <w:rsid w:val="00B373D8"/>
    <w:rsid w:val="00B67494"/>
    <w:rsid w:val="00BD79E5"/>
    <w:rsid w:val="00BF76DA"/>
    <w:rsid w:val="00C9183F"/>
    <w:rsid w:val="00C96C16"/>
    <w:rsid w:val="00CB0408"/>
    <w:rsid w:val="00CD2AA0"/>
    <w:rsid w:val="00D0304A"/>
    <w:rsid w:val="00DB1E82"/>
    <w:rsid w:val="00E16D5C"/>
    <w:rsid w:val="00E24071"/>
    <w:rsid w:val="00E45F69"/>
    <w:rsid w:val="00E50C1F"/>
    <w:rsid w:val="00ED04C2"/>
    <w:rsid w:val="00EE1B5C"/>
    <w:rsid w:val="00F1628F"/>
    <w:rsid w:val="00FE51E8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B494F"/>
  <w15:chartTrackingRefBased/>
  <w15:docId w15:val="{D6483874-B801-4C68-9C72-72766B97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  <w:outlineLvl w:val="4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jc w:val="both"/>
    </w:pPr>
    <w:rPr>
      <w:color w:val="auto"/>
      <w:sz w:val="24"/>
      <w:szCs w:val="24"/>
    </w:rPr>
  </w:style>
  <w:style w:type="paragraph" w:styleId="FootnoteText">
    <w:name w:val="footnote text"/>
    <w:basedOn w:val="Normal"/>
    <w:semiHidden/>
    <w:pPr>
      <w:spacing w:line="240" w:lineRule="auto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0408"/>
    <w:pPr>
      <w:ind w:left="720"/>
    </w:pPr>
  </w:style>
  <w:style w:type="paragraph" w:styleId="BalloonText">
    <w:name w:val="Balloon Text"/>
    <w:basedOn w:val="Normal"/>
    <w:link w:val="BalloonTextChar"/>
    <w:rsid w:val="00ED0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04C2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cp:lastModifiedBy>Tiffany Richardson</cp:lastModifiedBy>
  <cp:revision>2</cp:revision>
  <cp:lastPrinted>2013-11-15T16:41:00Z</cp:lastPrinted>
  <dcterms:created xsi:type="dcterms:W3CDTF">2019-07-15T12:31:00Z</dcterms:created>
  <dcterms:modified xsi:type="dcterms:W3CDTF">2019-07-15T12:31:00Z</dcterms:modified>
</cp:coreProperties>
</file>